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248" w:rsidRDefault="00967248" w:rsidP="0069273E">
      <w:pPr>
        <w:pStyle w:val="10"/>
        <w:keepNext/>
        <w:keepLines/>
        <w:shd w:val="clear" w:color="auto" w:fill="auto"/>
        <w:spacing w:line="276" w:lineRule="auto"/>
      </w:pPr>
      <w:bookmarkStart w:id="0" w:name="bookmark0"/>
    </w:p>
    <w:p w:rsidR="003C5871" w:rsidRDefault="003C5871" w:rsidP="003C5871">
      <w:pPr>
        <w:pStyle w:val="10"/>
        <w:keepNext/>
        <w:keepLines/>
        <w:shd w:val="clear" w:color="auto" w:fill="auto"/>
        <w:spacing w:line="276" w:lineRule="auto"/>
        <w:jc w:val="right"/>
      </w:pPr>
      <w:r>
        <w:t>Утверждено финансовым управляющим</w:t>
      </w:r>
    </w:p>
    <w:p w:rsidR="004F4B21" w:rsidRDefault="004F4B21" w:rsidP="003C5871">
      <w:pPr>
        <w:pStyle w:val="10"/>
        <w:keepNext/>
        <w:keepLines/>
        <w:shd w:val="clear" w:color="auto" w:fill="auto"/>
        <w:spacing w:line="276" w:lineRule="auto"/>
        <w:jc w:val="right"/>
      </w:pPr>
    </w:p>
    <w:p w:rsidR="00967248" w:rsidRDefault="004F4B21" w:rsidP="003C5871">
      <w:pPr>
        <w:pStyle w:val="10"/>
        <w:keepNext/>
        <w:keepLines/>
        <w:shd w:val="clear" w:color="auto" w:fill="auto"/>
        <w:spacing w:line="276" w:lineRule="auto"/>
        <w:jc w:val="right"/>
      </w:pPr>
      <w:r>
        <w:t>___</w:t>
      </w:r>
      <w:r w:rsidR="003C5871">
        <w:t>__________________</w:t>
      </w:r>
      <w:r>
        <w:t xml:space="preserve">/ </w:t>
      </w:r>
      <w:proofErr w:type="spellStart"/>
      <w:r w:rsidR="003C5871" w:rsidRPr="003C5871">
        <w:t>Линецки</w:t>
      </w:r>
      <w:r w:rsidR="003C5871">
        <w:t>м</w:t>
      </w:r>
      <w:proofErr w:type="spellEnd"/>
      <w:r w:rsidR="003C5871" w:rsidRPr="003C5871">
        <w:t xml:space="preserve"> В.А.</w:t>
      </w:r>
    </w:p>
    <w:p w:rsidR="00967248" w:rsidRDefault="00967248" w:rsidP="004F4B21">
      <w:pPr>
        <w:pStyle w:val="10"/>
        <w:keepNext/>
        <w:keepLines/>
        <w:shd w:val="clear" w:color="auto" w:fill="auto"/>
        <w:spacing w:line="276" w:lineRule="auto"/>
        <w:jc w:val="left"/>
      </w:pPr>
    </w:p>
    <w:p w:rsidR="003C5871" w:rsidRDefault="003C5871" w:rsidP="0069273E">
      <w:pPr>
        <w:pStyle w:val="10"/>
        <w:keepNext/>
        <w:keepLines/>
        <w:shd w:val="clear" w:color="auto" w:fill="auto"/>
        <w:spacing w:line="276" w:lineRule="auto"/>
      </w:pPr>
    </w:p>
    <w:p w:rsidR="003C5871" w:rsidRDefault="003C5871" w:rsidP="0069273E">
      <w:pPr>
        <w:pStyle w:val="10"/>
        <w:keepNext/>
        <w:keepLines/>
        <w:shd w:val="clear" w:color="auto" w:fill="auto"/>
        <w:spacing w:line="276" w:lineRule="auto"/>
      </w:pPr>
    </w:p>
    <w:p w:rsidR="00764D13" w:rsidRPr="0069273E" w:rsidRDefault="005012D5" w:rsidP="0069273E">
      <w:pPr>
        <w:pStyle w:val="10"/>
        <w:keepNext/>
        <w:keepLines/>
        <w:shd w:val="clear" w:color="auto" w:fill="auto"/>
        <w:spacing w:line="276" w:lineRule="auto"/>
      </w:pPr>
      <w:r w:rsidRPr="0069273E">
        <w:t xml:space="preserve">Положение о порядке, сроках и условиях продаже имущества </w:t>
      </w:r>
      <w:bookmarkEnd w:id="0"/>
    </w:p>
    <w:p w:rsidR="0069273E" w:rsidRDefault="0069273E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</w:p>
    <w:p w:rsidR="0096605C" w:rsidRDefault="0096605C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96605C">
        <w:rPr>
          <w:sz w:val="24"/>
          <w:szCs w:val="24"/>
        </w:rPr>
        <w:t xml:space="preserve">Решением Арбитражного суда г. Москвы от 19.04.2023г. по делу № А40-4216/23-128-10 гр. Кузьмичева Светлана Николаевна (дата рождения:12.02.1968, место рождения: х. Маркин Октябрьского р-на Ростовской обл., СНИЛС 032-206-997 25, ИНН: 774385089102, место регистрации: г. Москва, </w:t>
      </w:r>
      <w:proofErr w:type="spellStart"/>
      <w:r w:rsidRPr="0096605C">
        <w:rPr>
          <w:sz w:val="24"/>
          <w:szCs w:val="24"/>
        </w:rPr>
        <w:t>пр-кт</w:t>
      </w:r>
      <w:proofErr w:type="spellEnd"/>
      <w:r w:rsidRPr="0096605C">
        <w:rPr>
          <w:sz w:val="24"/>
          <w:szCs w:val="24"/>
        </w:rPr>
        <w:t xml:space="preserve"> Мичуринский, д. 7, корп. 1, кв. 480) признана несостоятельным (банкротом); в отношении неё введена процедура реализации имущества гражданина сроком на 6 мес.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 xml:space="preserve">Во исполнение ФЗ РФ «О несостоятельности (банкротстве)» № 127-ФЗ от 26.10.2002г. (далее по тексту - ФЗ №127), ст. ст. 250, 447, 448, 449 Гражданского кодекса Российской Федерации (далее по тексту - ГК РФ), а также Приказа Министерства экономического развития Российской Федерации № 495 от 23.07.2015г. </w:t>
      </w:r>
      <w:r w:rsidR="0096605C">
        <w:rPr>
          <w:sz w:val="24"/>
          <w:szCs w:val="24"/>
        </w:rPr>
        <w:t>«</w:t>
      </w:r>
      <w:r w:rsidRPr="0069273E">
        <w:rPr>
          <w:sz w:val="24"/>
          <w:szCs w:val="24"/>
        </w:rPr>
        <w:t xml:space="preserve">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Pr="0069273E">
        <w:rPr>
          <w:sz w:val="24"/>
          <w:szCs w:val="24"/>
          <w:lang w:val="en-US" w:eastAsia="en-US" w:bidi="en-US"/>
        </w:rPr>
        <w:t>N</w:t>
      </w:r>
      <w:r w:rsidRPr="0069273E">
        <w:rPr>
          <w:sz w:val="24"/>
          <w:szCs w:val="24"/>
          <w:lang w:eastAsia="en-US" w:bidi="en-US"/>
        </w:rPr>
        <w:t xml:space="preserve"> </w:t>
      </w:r>
      <w:r w:rsidRPr="0069273E">
        <w:rPr>
          <w:sz w:val="24"/>
          <w:szCs w:val="24"/>
        </w:rPr>
        <w:t>178 и признании утратившими силу некоторых приказов Минэкономразвития России</w:t>
      </w:r>
      <w:r w:rsidR="0096605C">
        <w:rPr>
          <w:sz w:val="24"/>
          <w:szCs w:val="24"/>
        </w:rPr>
        <w:t>»</w:t>
      </w:r>
      <w:r w:rsidRPr="0069273E">
        <w:rPr>
          <w:sz w:val="24"/>
          <w:szCs w:val="24"/>
        </w:rPr>
        <w:t xml:space="preserve"> (далее по тексту - Приказ № 495).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Финансовым управляющим разработано настоящее положение о порядке, сроках и условиях продажи имущества</w:t>
      </w:r>
      <w:r w:rsidR="0096605C">
        <w:rPr>
          <w:sz w:val="24"/>
          <w:szCs w:val="24"/>
        </w:rPr>
        <w:t xml:space="preserve"> </w:t>
      </w:r>
      <w:r w:rsidR="0096605C" w:rsidRPr="0096605C">
        <w:rPr>
          <w:sz w:val="24"/>
          <w:szCs w:val="24"/>
        </w:rPr>
        <w:t>Кузьмичев</w:t>
      </w:r>
      <w:r w:rsidR="0096605C">
        <w:rPr>
          <w:sz w:val="24"/>
          <w:szCs w:val="24"/>
        </w:rPr>
        <w:t>ой</w:t>
      </w:r>
      <w:r w:rsidR="0096605C" w:rsidRPr="0096605C">
        <w:rPr>
          <w:sz w:val="24"/>
          <w:szCs w:val="24"/>
        </w:rPr>
        <w:t xml:space="preserve"> Светлан</w:t>
      </w:r>
      <w:r w:rsidR="0096605C">
        <w:rPr>
          <w:sz w:val="24"/>
          <w:szCs w:val="24"/>
        </w:rPr>
        <w:t>ы</w:t>
      </w:r>
      <w:r w:rsidR="0096605C" w:rsidRPr="0096605C">
        <w:rPr>
          <w:sz w:val="24"/>
          <w:szCs w:val="24"/>
        </w:rPr>
        <w:t xml:space="preserve"> Николаевн</w:t>
      </w:r>
      <w:r w:rsidR="0096605C">
        <w:rPr>
          <w:sz w:val="24"/>
          <w:szCs w:val="24"/>
        </w:rPr>
        <w:t xml:space="preserve">ы </w:t>
      </w:r>
      <w:r w:rsidRPr="0069273E">
        <w:rPr>
          <w:sz w:val="24"/>
          <w:szCs w:val="24"/>
        </w:rPr>
        <w:t>(далее - П</w:t>
      </w:r>
      <w:r w:rsidR="0069273E">
        <w:rPr>
          <w:sz w:val="24"/>
          <w:szCs w:val="24"/>
        </w:rPr>
        <w:t>оложение</w:t>
      </w:r>
      <w:r w:rsidRPr="0069273E">
        <w:rPr>
          <w:sz w:val="24"/>
          <w:szCs w:val="24"/>
        </w:rPr>
        <w:t>).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В тексте настоящего Положения употребляются следующие определения и сокращения: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 xml:space="preserve">Финансовый управляющий - </w:t>
      </w:r>
      <w:proofErr w:type="spellStart"/>
      <w:r w:rsidR="0096605C" w:rsidRPr="0096605C">
        <w:rPr>
          <w:sz w:val="24"/>
          <w:szCs w:val="24"/>
        </w:rPr>
        <w:t>Линецкий</w:t>
      </w:r>
      <w:proofErr w:type="spellEnd"/>
      <w:r w:rsidR="0096605C" w:rsidRPr="0096605C">
        <w:rPr>
          <w:sz w:val="24"/>
          <w:szCs w:val="24"/>
        </w:rPr>
        <w:t xml:space="preserve"> Владислав Александрович</w:t>
      </w:r>
      <w:r w:rsidR="0096605C">
        <w:rPr>
          <w:sz w:val="24"/>
          <w:szCs w:val="24"/>
        </w:rPr>
        <w:t xml:space="preserve">, </w:t>
      </w:r>
      <w:r w:rsidRPr="0069273E">
        <w:rPr>
          <w:sz w:val="24"/>
          <w:szCs w:val="24"/>
        </w:rPr>
        <w:t xml:space="preserve">действующий на </w:t>
      </w:r>
      <w:r w:rsidR="0096605C" w:rsidRPr="0096605C">
        <w:rPr>
          <w:sz w:val="24"/>
          <w:szCs w:val="24"/>
        </w:rPr>
        <w:t>Решени</w:t>
      </w:r>
      <w:r w:rsidR="0096605C">
        <w:rPr>
          <w:sz w:val="24"/>
          <w:szCs w:val="24"/>
        </w:rPr>
        <w:t>я</w:t>
      </w:r>
      <w:r w:rsidR="0096605C" w:rsidRPr="0096605C">
        <w:rPr>
          <w:sz w:val="24"/>
          <w:szCs w:val="24"/>
        </w:rPr>
        <w:t xml:space="preserve"> Арбитражного суда г. Москвы от 19.04.2023г. по делу № А40-4216/23-128-10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Должник -</w:t>
      </w:r>
      <w:r w:rsidR="0096605C" w:rsidRPr="0096605C">
        <w:t xml:space="preserve"> </w:t>
      </w:r>
      <w:r w:rsidR="0096605C" w:rsidRPr="0096605C">
        <w:rPr>
          <w:sz w:val="24"/>
          <w:szCs w:val="24"/>
        </w:rPr>
        <w:t>Кузьмичева Светлана Николаевна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Продавец - Финансовый управляющий.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 xml:space="preserve">Открытые торги </w:t>
      </w:r>
      <w:r w:rsidR="0096605C">
        <w:rPr>
          <w:sz w:val="24"/>
          <w:szCs w:val="24"/>
        </w:rPr>
        <w:t>–</w:t>
      </w:r>
      <w:r w:rsidRPr="0069273E">
        <w:rPr>
          <w:sz w:val="24"/>
          <w:szCs w:val="24"/>
        </w:rPr>
        <w:t xml:space="preserve"> </w:t>
      </w:r>
      <w:r w:rsidR="0096605C">
        <w:rPr>
          <w:sz w:val="24"/>
          <w:szCs w:val="24"/>
        </w:rPr>
        <w:t xml:space="preserve">электронные торги </w:t>
      </w:r>
      <w:r w:rsidRPr="0069273E">
        <w:rPr>
          <w:sz w:val="24"/>
          <w:szCs w:val="24"/>
        </w:rPr>
        <w:t>по продаже имущества</w:t>
      </w:r>
      <w:r w:rsidR="0096605C">
        <w:rPr>
          <w:sz w:val="24"/>
          <w:szCs w:val="24"/>
        </w:rPr>
        <w:t xml:space="preserve"> </w:t>
      </w:r>
      <w:r w:rsidRPr="0069273E">
        <w:rPr>
          <w:sz w:val="24"/>
          <w:szCs w:val="24"/>
        </w:rPr>
        <w:t>в форме аукциона с открытой формой предложения о цене или торги посредством публичного предложения.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Начальная цена продажи имущества - цена выставленного на открытые торги имущества, утвержденная Арбитражным судом города Москвы.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Шаг аукциона - величина повышения начальной цены продажи имущества должника.</w:t>
      </w:r>
    </w:p>
    <w:p w:rsidR="00764D13" w:rsidRPr="0069273E" w:rsidRDefault="005012D5" w:rsidP="0096605C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Задаток - денежные средства, перечисленные Заявителем, на расчетный счет, указанный</w:t>
      </w:r>
      <w:r w:rsidR="0096605C">
        <w:rPr>
          <w:sz w:val="24"/>
          <w:szCs w:val="24"/>
        </w:rPr>
        <w:t xml:space="preserve"> о</w:t>
      </w:r>
      <w:r w:rsidRPr="0069273E">
        <w:rPr>
          <w:sz w:val="24"/>
          <w:szCs w:val="24"/>
        </w:rPr>
        <w:t>рганизатором торгов, в обеспечение исполнения будущего обязательства по оплате приобретенного</w:t>
      </w:r>
      <w:r w:rsidR="0069273E">
        <w:rPr>
          <w:sz w:val="24"/>
          <w:szCs w:val="24"/>
        </w:rPr>
        <w:t xml:space="preserve"> </w:t>
      </w:r>
      <w:r w:rsidRPr="0069273E">
        <w:rPr>
          <w:sz w:val="24"/>
          <w:szCs w:val="24"/>
        </w:rPr>
        <w:t>имущества.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Информационное сообщение - сообщение о продаже имущества, принадлежащего должнику и выставленное на открытые торги, опубликованное в соответствии с ФЗ №127.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Электронная торговая площадка —</w:t>
      </w:r>
      <w:r w:rsidR="0096605C">
        <w:rPr>
          <w:sz w:val="24"/>
          <w:szCs w:val="24"/>
        </w:rPr>
        <w:t xml:space="preserve"> </w:t>
      </w:r>
      <w:r w:rsidR="0096605C" w:rsidRPr="0096605C">
        <w:rPr>
          <w:sz w:val="24"/>
          <w:szCs w:val="24"/>
        </w:rPr>
        <w:t>https://bankrupt.electro-torgi.ru/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Организатор торгов - финансовый управляющий.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 xml:space="preserve">День проведения открытых торгов - день, указанный в информационном сообщении, когда </w:t>
      </w:r>
      <w:r w:rsidRPr="0069273E">
        <w:rPr>
          <w:sz w:val="24"/>
          <w:szCs w:val="24"/>
        </w:rPr>
        <w:lastRenderedPageBreak/>
        <w:t>проводятся открытые торги.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Предмет открытых торгов - имущество, принадлежащее должнику, выставленное на открытые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rPr>
          <w:sz w:val="24"/>
          <w:szCs w:val="24"/>
        </w:rPr>
      </w:pPr>
      <w:r w:rsidRPr="0069273E">
        <w:rPr>
          <w:sz w:val="24"/>
          <w:szCs w:val="24"/>
        </w:rPr>
        <w:t>торги.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Заявитель - лицо, желающее принять участие в открытых торгах.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Участник открытых торгов - Заявитель, допущенный Организатором торгов к участию в открытых торгах.</w:t>
      </w:r>
    </w:p>
    <w:p w:rsidR="0069273E" w:rsidRDefault="005012D5" w:rsidP="00967248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Победитель открытых торгов - участник, предложивший в ходе аукциона наиболее высокую цену, которая была названа организатором аукциона последней.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Право приобретения имущества должника принадлежит участнику торгов по продаже имущества должника,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В случае если несколько участников торгов по продаже имущества должника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В случае, если несколько участников торгов по продаже имущества должника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должника.</w:t>
      </w:r>
    </w:p>
    <w:p w:rsidR="00764D13" w:rsidRPr="00967248" w:rsidRDefault="005012D5" w:rsidP="0069273E">
      <w:pPr>
        <w:pStyle w:val="20"/>
        <w:numPr>
          <w:ilvl w:val="0"/>
          <w:numId w:val="3"/>
        </w:numPr>
        <w:shd w:val="clear" w:color="auto" w:fill="auto"/>
        <w:tabs>
          <w:tab w:val="left" w:pos="4306"/>
        </w:tabs>
        <w:spacing w:line="276" w:lineRule="auto"/>
        <w:rPr>
          <w:b/>
          <w:bCs/>
          <w:sz w:val="24"/>
          <w:szCs w:val="24"/>
        </w:rPr>
      </w:pPr>
      <w:r w:rsidRPr="00967248">
        <w:rPr>
          <w:b/>
          <w:bCs/>
          <w:sz w:val="24"/>
          <w:szCs w:val="24"/>
        </w:rPr>
        <w:t>Общие положения</w:t>
      </w:r>
    </w:p>
    <w:p w:rsidR="00967248" w:rsidRPr="0069273E" w:rsidRDefault="00967248" w:rsidP="00967248">
      <w:pPr>
        <w:pStyle w:val="20"/>
        <w:shd w:val="clear" w:color="auto" w:fill="auto"/>
        <w:tabs>
          <w:tab w:val="left" w:pos="4306"/>
        </w:tabs>
        <w:spacing w:line="276" w:lineRule="auto"/>
        <w:rPr>
          <w:sz w:val="24"/>
          <w:szCs w:val="24"/>
        </w:rPr>
      </w:pP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Настоящее Предложение включает в себя сведение о продаваемом имуществе, его состав, характеристику, сроки его продажи, о форме торгов, об условиях, о форме предоставления предложений о цене имущества, о начальной цене его продажи, о средствах массовой информации и сайтах в сети «Интернет», где предлагается опубликовать и разместить сообщение о продаже имущества, о сроках опубликования и размещения указанного сообщения.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Устанавливает правила проведения открытых торгов при продаже имущества Должника в ходе процедуры реализации имущества, правила взаимодействия Продавца, Организатора торгов, Электронной торговой площадки, Оператора электронной площадки, Заявителей, Участников открытых торгов и Победителей открытых торгов в процессе их организации и проведения.</w:t>
      </w:r>
    </w:p>
    <w:p w:rsidR="00764D13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Продажа имущества Должника на открытых торгах осуществляется в соответствии с настоящим Предложением, разработанным на основании ФЗ №127, ГК РФ, а также Приказа № 495.</w:t>
      </w:r>
    </w:p>
    <w:p w:rsidR="00967248" w:rsidRPr="0069273E" w:rsidRDefault="00967248" w:rsidP="00967248">
      <w:pPr>
        <w:pStyle w:val="20"/>
        <w:shd w:val="clear" w:color="auto" w:fill="auto"/>
        <w:tabs>
          <w:tab w:val="left" w:pos="1414"/>
        </w:tabs>
        <w:spacing w:line="276" w:lineRule="auto"/>
        <w:ind w:left="360"/>
        <w:rPr>
          <w:sz w:val="24"/>
          <w:szCs w:val="24"/>
        </w:rPr>
      </w:pPr>
    </w:p>
    <w:p w:rsidR="00764D13" w:rsidRPr="00967248" w:rsidRDefault="005012D5" w:rsidP="0069273E">
      <w:pPr>
        <w:pStyle w:val="20"/>
        <w:numPr>
          <w:ilvl w:val="0"/>
          <w:numId w:val="3"/>
        </w:numPr>
        <w:shd w:val="clear" w:color="auto" w:fill="auto"/>
        <w:tabs>
          <w:tab w:val="left" w:pos="2440"/>
        </w:tabs>
        <w:spacing w:line="276" w:lineRule="auto"/>
        <w:rPr>
          <w:b/>
          <w:bCs/>
          <w:sz w:val="24"/>
          <w:szCs w:val="24"/>
        </w:rPr>
      </w:pPr>
      <w:r w:rsidRPr="00967248">
        <w:rPr>
          <w:b/>
          <w:bCs/>
          <w:sz w:val="24"/>
          <w:szCs w:val="24"/>
        </w:rPr>
        <w:t>Предмет открытых торгов, начальная цена и условия продажи</w:t>
      </w:r>
    </w:p>
    <w:p w:rsidR="00967248" w:rsidRPr="0069273E" w:rsidRDefault="00967248" w:rsidP="00967248">
      <w:pPr>
        <w:pStyle w:val="20"/>
        <w:shd w:val="clear" w:color="auto" w:fill="auto"/>
        <w:tabs>
          <w:tab w:val="left" w:pos="2440"/>
        </w:tabs>
        <w:spacing w:line="276" w:lineRule="auto"/>
        <w:rPr>
          <w:sz w:val="24"/>
          <w:szCs w:val="24"/>
        </w:rPr>
      </w:pPr>
    </w:p>
    <w:p w:rsidR="007E47DC" w:rsidRDefault="005012D5" w:rsidP="007E47DC">
      <w:pPr>
        <w:pStyle w:val="20"/>
        <w:numPr>
          <w:ilvl w:val="1"/>
          <w:numId w:val="3"/>
        </w:numPr>
        <w:shd w:val="clear" w:color="auto" w:fill="auto"/>
        <w:tabs>
          <w:tab w:val="left" w:pos="1118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Предмет открытых торгов</w:t>
      </w:r>
      <w:r w:rsidR="0096605C">
        <w:rPr>
          <w:sz w:val="24"/>
          <w:szCs w:val="24"/>
        </w:rPr>
        <w:t xml:space="preserve"> - </w:t>
      </w:r>
      <w:r w:rsidRPr="0069273E">
        <w:rPr>
          <w:sz w:val="24"/>
          <w:szCs w:val="24"/>
        </w:rPr>
        <w:t>имуществ</w:t>
      </w:r>
      <w:r w:rsidR="0096605C">
        <w:rPr>
          <w:sz w:val="24"/>
          <w:szCs w:val="24"/>
        </w:rPr>
        <w:t>о</w:t>
      </w:r>
      <w:r w:rsidRPr="0069273E">
        <w:rPr>
          <w:sz w:val="24"/>
          <w:szCs w:val="24"/>
        </w:rPr>
        <w:t xml:space="preserve"> Должника, выставленного на открытые торг</w:t>
      </w:r>
      <w:r w:rsidR="004133DC">
        <w:rPr>
          <w:sz w:val="24"/>
          <w:szCs w:val="24"/>
        </w:rPr>
        <w:t>и</w:t>
      </w:r>
      <w:r w:rsidR="003C5871">
        <w:rPr>
          <w:sz w:val="24"/>
          <w:szCs w:val="24"/>
        </w:rPr>
        <w:t xml:space="preserve"> в составе Лота № 1</w:t>
      </w:r>
    </w:p>
    <w:p w:rsidR="003C5871" w:rsidRPr="007E47DC" w:rsidRDefault="007E47DC" w:rsidP="007E47DC">
      <w:pPr>
        <w:pStyle w:val="20"/>
        <w:numPr>
          <w:ilvl w:val="1"/>
          <w:numId w:val="3"/>
        </w:numPr>
        <w:shd w:val="clear" w:color="auto" w:fill="auto"/>
        <w:tabs>
          <w:tab w:val="left" w:pos="1118"/>
        </w:tabs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С</w:t>
      </w:r>
      <w:r w:rsidR="003C5871" w:rsidRPr="007E47DC">
        <w:rPr>
          <w:sz w:val="24"/>
          <w:szCs w:val="24"/>
        </w:rPr>
        <w:t>остав лота № 1:</w:t>
      </w:r>
      <w:r w:rsidR="003C5871" w:rsidRPr="003C5871">
        <w:t xml:space="preserve"> </w:t>
      </w:r>
      <w:r w:rsidR="003C5871" w:rsidRPr="007E47DC">
        <w:rPr>
          <w:sz w:val="24"/>
          <w:szCs w:val="24"/>
        </w:rPr>
        <w:t xml:space="preserve">Недвижимый комплекс в п. </w:t>
      </w:r>
      <w:proofErr w:type="spellStart"/>
      <w:r w:rsidR="003C5871" w:rsidRPr="007E47DC">
        <w:rPr>
          <w:sz w:val="24"/>
          <w:szCs w:val="24"/>
        </w:rPr>
        <w:t>Селятино</w:t>
      </w:r>
      <w:proofErr w:type="spellEnd"/>
      <w:r w:rsidR="003C5871" w:rsidRPr="007E47DC">
        <w:rPr>
          <w:sz w:val="24"/>
          <w:szCs w:val="24"/>
        </w:rPr>
        <w:t>, состоящий из:</w:t>
      </w:r>
    </w:p>
    <w:p w:rsidR="003C5871" w:rsidRDefault="003C5871" w:rsidP="003C5871">
      <w:pPr>
        <w:pStyle w:val="20"/>
        <w:tabs>
          <w:tab w:val="left" w:pos="11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C5871">
        <w:rPr>
          <w:sz w:val="24"/>
          <w:szCs w:val="24"/>
        </w:rPr>
        <w:t xml:space="preserve">Земельного участка, площадью 2700 </w:t>
      </w:r>
      <w:proofErr w:type="spellStart"/>
      <w:r w:rsidRPr="003C5871">
        <w:rPr>
          <w:sz w:val="24"/>
          <w:szCs w:val="24"/>
        </w:rPr>
        <w:t>кв.м</w:t>
      </w:r>
      <w:proofErr w:type="spellEnd"/>
      <w:r w:rsidRPr="003C5871">
        <w:rPr>
          <w:sz w:val="24"/>
          <w:szCs w:val="24"/>
        </w:rPr>
        <w:t>., кадастровый номер: 50:26:0160603:1066, по адрес: Московская область, Наро-Фоми</w:t>
      </w:r>
      <w:bookmarkStart w:id="1" w:name="_GoBack"/>
      <w:bookmarkEnd w:id="1"/>
      <w:r w:rsidRPr="003C5871">
        <w:rPr>
          <w:sz w:val="24"/>
          <w:szCs w:val="24"/>
        </w:rPr>
        <w:t xml:space="preserve">нский район, п. </w:t>
      </w:r>
      <w:proofErr w:type="spellStart"/>
      <w:r w:rsidRPr="003C5871">
        <w:rPr>
          <w:sz w:val="24"/>
          <w:szCs w:val="24"/>
        </w:rPr>
        <w:t>Селятино</w:t>
      </w:r>
      <w:proofErr w:type="spellEnd"/>
      <w:r w:rsidRPr="003C5871">
        <w:rPr>
          <w:sz w:val="24"/>
          <w:szCs w:val="24"/>
        </w:rPr>
        <w:t xml:space="preserve">, ул. Профессиональная, </w:t>
      </w:r>
      <w:proofErr w:type="spellStart"/>
      <w:r w:rsidRPr="003C5871">
        <w:rPr>
          <w:sz w:val="24"/>
          <w:szCs w:val="24"/>
        </w:rPr>
        <w:t>уч</w:t>
      </w:r>
      <w:proofErr w:type="spellEnd"/>
      <w:r w:rsidRPr="003C5871">
        <w:rPr>
          <w:sz w:val="24"/>
          <w:szCs w:val="24"/>
        </w:rPr>
        <w:t>-к 8;</w:t>
      </w:r>
    </w:p>
    <w:p w:rsidR="003C5871" w:rsidRDefault="003C5871" w:rsidP="003C5871">
      <w:pPr>
        <w:pStyle w:val="20"/>
        <w:tabs>
          <w:tab w:val="left" w:pos="11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3C5871">
        <w:rPr>
          <w:sz w:val="24"/>
          <w:szCs w:val="24"/>
        </w:rPr>
        <w:t xml:space="preserve">Земельного участка, площадью 600 </w:t>
      </w:r>
      <w:proofErr w:type="spellStart"/>
      <w:r w:rsidRPr="003C5871">
        <w:rPr>
          <w:sz w:val="24"/>
          <w:szCs w:val="24"/>
        </w:rPr>
        <w:t>кв.м</w:t>
      </w:r>
      <w:proofErr w:type="spellEnd"/>
      <w:r w:rsidRPr="003C5871">
        <w:rPr>
          <w:sz w:val="24"/>
          <w:szCs w:val="24"/>
        </w:rPr>
        <w:t xml:space="preserve">., кадастровый номер: 50:26:0160603:166, по адресу: Московская область, Наро-Фоминский район, м. р-н </w:t>
      </w:r>
      <w:proofErr w:type="spellStart"/>
      <w:r w:rsidRPr="003C5871">
        <w:rPr>
          <w:sz w:val="24"/>
          <w:szCs w:val="24"/>
        </w:rPr>
        <w:t>Селятинская</w:t>
      </w:r>
      <w:proofErr w:type="spellEnd"/>
      <w:r w:rsidRPr="003C5871">
        <w:rPr>
          <w:sz w:val="24"/>
          <w:szCs w:val="24"/>
        </w:rPr>
        <w:t xml:space="preserve"> п/а, п. </w:t>
      </w:r>
      <w:proofErr w:type="spellStart"/>
      <w:r w:rsidRPr="003C5871">
        <w:rPr>
          <w:sz w:val="24"/>
          <w:szCs w:val="24"/>
        </w:rPr>
        <w:t>Селятино</w:t>
      </w:r>
      <w:proofErr w:type="spellEnd"/>
      <w:r w:rsidRPr="003C5871">
        <w:rPr>
          <w:sz w:val="24"/>
          <w:szCs w:val="24"/>
        </w:rPr>
        <w:t xml:space="preserve">, ул. Профессиональная; </w:t>
      </w:r>
    </w:p>
    <w:p w:rsidR="003C5871" w:rsidRPr="003C5871" w:rsidRDefault="003C5871" w:rsidP="003C5871">
      <w:pPr>
        <w:pStyle w:val="20"/>
        <w:tabs>
          <w:tab w:val="left" w:pos="11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C5871">
        <w:rPr>
          <w:sz w:val="24"/>
          <w:szCs w:val="24"/>
        </w:rPr>
        <w:t xml:space="preserve">Сооружения (нежилое, (бетонная площадка под строительство-смесительного узла и под размещение мобильной бетонно-смесительной установки) площадью 2700 </w:t>
      </w:r>
      <w:proofErr w:type="spellStart"/>
      <w:r w:rsidRPr="003C5871">
        <w:rPr>
          <w:sz w:val="24"/>
          <w:szCs w:val="24"/>
        </w:rPr>
        <w:t>кв.м</w:t>
      </w:r>
      <w:proofErr w:type="spellEnd"/>
      <w:r w:rsidRPr="003C5871">
        <w:rPr>
          <w:sz w:val="24"/>
          <w:szCs w:val="24"/>
        </w:rPr>
        <w:t xml:space="preserve">, кадастровый номер: 50:26:0200101:1271, по адресу: Московская область, Наро-Фоминский район, п. </w:t>
      </w:r>
      <w:proofErr w:type="spellStart"/>
      <w:r w:rsidRPr="003C5871">
        <w:rPr>
          <w:sz w:val="24"/>
          <w:szCs w:val="24"/>
        </w:rPr>
        <w:t>Селятино</w:t>
      </w:r>
      <w:proofErr w:type="spellEnd"/>
      <w:r w:rsidRPr="003C5871">
        <w:rPr>
          <w:sz w:val="24"/>
          <w:szCs w:val="24"/>
        </w:rPr>
        <w:t xml:space="preserve">, ул. Профессиональная, уч.8; </w:t>
      </w:r>
    </w:p>
    <w:p w:rsidR="003C5871" w:rsidRPr="003C5871" w:rsidRDefault="003C5871" w:rsidP="003C5871">
      <w:pPr>
        <w:pStyle w:val="20"/>
        <w:tabs>
          <w:tab w:val="left" w:pos="11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C5871">
        <w:rPr>
          <w:sz w:val="24"/>
          <w:szCs w:val="24"/>
        </w:rPr>
        <w:t xml:space="preserve">Сооружения (нежилое, (бетонная площадка под расширение производственной базы) площадью 600 </w:t>
      </w:r>
      <w:proofErr w:type="spellStart"/>
      <w:r w:rsidRPr="003C5871">
        <w:rPr>
          <w:sz w:val="24"/>
          <w:szCs w:val="24"/>
        </w:rPr>
        <w:t>кв.м</w:t>
      </w:r>
      <w:proofErr w:type="spellEnd"/>
      <w:r w:rsidRPr="003C5871">
        <w:rPr>
          <w:sz w:val="24"/>
          <w:szCs w:val="24"/>
        </w:rPr>
        <w:t xml:space="preserve">., кадастровый номер: 50:26:0200101:1172, по адресу: Московская область, Наро-Фоминский район, п. </w:t>
      </w:r>
      <w:proofErr w:type="spellStart"/>
      <w:r w:rsidRPr="003C5871">
        <w:rPr>
          <w:sz w:val="24"/>
          <w:szCs w:val="24"/>
        </w:rPr>
        <w:t>Селятино</w:t>
      </w:r>
      <w:proofErr w:type="spellEnd"/>
      <w:r w:rsidRPr="003C5871">
        <w:rPr>
          <w:sz w:val="24"/>
          <w:szCs w:val="24"/>
        </w:rPr>
        <w:t>, ул. Профессиональная;</w:t>
      </w:r>
    </w:p>
    <w:p w:rsidR="003C5871" w:rsidRPr="003C5871" w:rsidRDefault="003C5871" w:rsidP="003C5871">
      <w:pPr>
        <w:pStyle w:val="20"/>
        <w:tabs>
          <w:tab w:val="left" w:pos="11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C5871">
        <w:rPr>
          <w:sz w:val="24"/>
          <w:szCs w:val="24"/>
        </w:rPr>
        <w:t xml:space="preserve">Сооружения (нежилое, Сооружение (ограждение) площадью 153 м, кадастровый номер: 50:26:0200101:1285, по адресу: Московская область, Наро-Фоминский район, п. </w:t>
      </w:r>
      <w:proofErr w:type="spellStart"/>
      <w:r w:rsidRPr="003C5871">
        <w:rPr>
          <w:sz w:val="24"/>
          <w:szCs w:val="24"/>
        </w:rPr>
        <w:t>Селятино</w:t>
      </w:r>
      <w:proofErr w:type="spellEnd"/>
      <w:r w:rsidRPr="003C5871">
        <w:rPr>
          <w:sz w:val="24"/>
          <w:szCs w:val="24"/>
        </w:rPr>
        <w:t xml:space="preserve">, ул. Профессиональная, уч.8; </w:t>
      </w:r>
    </w:p>
    <w:p w:rsidR="003C5871" w:rsidRPr="004133DC" w:rsidRDefault="003C5871" w:rsidP="003C5871">
      <w:pPr>
        <w:pStyle w:val="20"/>
        <w:shd w:val="clear" w:color="auto" w:fill="auto"/>
        <w:tabs>
          <w:tab w:val="left" w:pos="111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C5871">
        <w:rPr>
          <w:sz w:val="24"/>
          <w:szCs w:val="24"/>
        </w:rPr>
        <w:t xml:space="preserve">Сооружения (нежилое, Сооружение (ограждение) площадью 111 м, кадастровый номер: 50:26:0200101:1190, по адресу: Московская область, Наро-Фоминский район, п. </w:t>
      </w:r>
      <w:proofErr w:type="spellStart"/>
      <w:r w:rsidRPr="003C5871">
        <w:rPr>
          <w:sz w:val="24"/>
          <w:szCs w:val="24"/>
        </w:rPr>
        <w:t>Селятино</w:t>
      </w:r>
      <w:proofErr w:type="spellEnd"/>
      <w:r w:rsidRPr="003C5871">
        <w:rPr>
          <w:sz w:val="24"/>
          <w:szCs w:val="24"/>
        </w:rPr>
        <w:t>, ул. Профессиональная;</w:t>
      </w:r>
    </w:p>
    <w:p w:rsidR="00764D13" w:rsidRPr="0069273E" w:rsidRDefault="003C5871" w:rsidP="004133DC">
      <w:pPr>
        <w:pStyle w:val="20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012D5" w:rsidRPr="0069273E">
        <w:rPr>
          <w:sz w:val="24"/>
          <w:szCs w:val="24"/>
        </w:rPr>
        <w:t>Стоимость имущества Должника</w:t>
      </w:r>
      <w:r w:rsidR="0051402F">
        <w:rPr>
          <w:sz w:val="24"/>
          <w:szCs w:val="24"/>
        </w:rPr>
        <w:t>,</w:t>
      </w:r>
      <w:r w:rsidR="005012D5" w:rsidRPr="0069273E">
        <w:rPr>
          <w:sz w:val="24"/>
          <w:szCs w:val="24"/>
        </w:rPr>
        <w:t xml:space="preserve"> выставл</w:t>
      </w:r>
      <w:r w:rsidR="0051402F">
        <w:rPr>
          <w:sz w:val="24"/>
          <w:szCs w:val="24"/>
        </w:rPr>
        <w:t>яем</w:t>
      </w:r>
      <w:r w:rsidR="005012D5" w:rsidRPr="0069273E">
        <w:rPr>
          <w:sz w:val="24"/>
          <w:szCs w:val="24"/>
        </w:rPr>
        <w:t>ого на открытые торги в соответствии</w:t>
      </w:r>
      <w:r w:rsidR="00967248">
        <w:rPr>
          <w:sz w:val="24"/>
          <w:szCs w:val="24"/>
        </w:rPr>
        <w:t xml:space="preserve"> с заключением Эксперта № 03-08-2022/465/2022, </w:t>
      </w:r>
      <w:r w:rsidR="005012D5" w:rsidRPr="0069273E">
        <w:rPr>
          <w:sz w:val="24"/>
          <w:szCs w:val="24"/>
        </w:rPr>
        <w:t xml:space="preserve">составляет: </w:t>
      </w:r>
      <w:r w:rsidR="004133DC" w:rsidRPr="004133DC">
        <w:rPr>
          <w:sz w:val="24"/>
          <w:szCs w:val="24"/>
        </w:rPr>
        <w:t xml:space="preserve">19 </w:t>
      </w:r>
      <w:r w:rsidR="0034477E">
        <w:rPr>
          <w:sz w:val="24"/>
          <w:szCs w:val="24"/>
        </w:rPr>
        <w:t>405</w:t>
      </w:r>
      <w:r w:rsidR="004133DC" w:rsidRPr="004133DC">
        <w:rPr>
          <w:sz w:val="24"/>
          <w:szCs w:val="24"/>
        </w:rPr>
        <w:t xml:space="preserve"> 000</w:t>
      </w:r>
      <w:r w:rsidR="004133DC">
        <w:rPr>
          <w:sz w:val="24"/>
          <w:szCs w:val="24"/>
        </w:rPr>
        <w:t>,00 руб.</w:t>
      </w: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 xml:space="preserve">Начальная цена имущества, выставляемого на открытые торги, предлагаемая финансовым управляющим: </w:t>
      </w:r>
      <w:r w:rsidR="004133DC">
        <w:rPr>
          <w:sz w:val="24"/>
          <w:szCs w:val="24"/>
        </w:rPr>
        <w:t>19 </w:t>
      </w:r>
      <w:r w:rsidR="0034477E">
        <w:rPr>
          <w:sz w:val="24"/>
          <w:szCs w:val="24"/>
        </w:rPr>
        <w:t>405</w:t>
      </w:r>
      <w:r w:rsidR="004133DC">
        <w:rPr>
          <w:sz w:val="24"/>
          <w:szCs w:val="24"/>
        </w:rPr>
        <w:t> 000,00</w:t>
      </w:r>
      <w:r w:rsidRPr="0069273E">
        <w:rPr>
          <w:sz w:val="24"/>
          <w:szCs w:val="24"/>
        </w:rPr>
        <w:t xml:space="preserve"> </w:t>
      </w:r>
      <w:r w:rsidR="004133DC">
        <w:rPr>
          <w:sz w:val="24"/>
          <w:szCs w:val="24"/>
        </w:rPr>
        <w:t xml:space="preserve">руб. </w:t>
      </w:r>
      <w:r w:rsidRPr="0069273E">
        <w:rPr>
          <w:sz w:val="24"/>
          <w:szCs w:val="24"/>
        </w:rPr>
        <w:t>без учета НДС.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Открытые торги проводятся на электронной торговой площадке.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Шаг аукциона - 5% от начальной цены продажи имущества.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 xml:space="preserve">Задаток для участия в открытых торгах устанавливается в размере </w:t>
      </w:r>
      <w:r w:rsidR="00A575DD">
        <w:rPr>
          <w:sz w:val="24"/>
          <w:szCs w:val="24"/>
        </w:rPr>
        <w:t>1</w:t>
      </w:r>
      <w:r w:rsidRPr="0069273E">
        <w:rPr>
          <w:sz w:val="24"/>
          <w:szCs w:val="24"/>
        </w:rPr>
        <w:t>0% от начальной цены продажи имущества. Перечисляется на расчетный счет, указанный Организатором торгов.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Заявка на участие в открытых торгах подается в форме электронного документа в сроки, указанные в информационном сообщении на электронную торговую площадку.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Определение участников открытых торгов в соответствии с ФЗ №127 и Приказа №495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Победитель открытых торгов определяется в день проведения открытых торгов указанный в информационном сообщении.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Подписание Договора купли - продажи в соответствии ФЗ №127 и Приказа №495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Оплата по Договору купли - продажи, заключенного между Продавцом и Победителем открытых торгов осуществляется Победителем открытых торгов в течение тридцати дней со дня подписания Договора купли - продажи путем перечисления безналичных денежных средств на расчетный счет Продавца.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В случае признания открытых торгов несостоявшимися и не заключения договора купли- продажи с единственным участником открытых торгов, а также в случае не заключения договора купли- продажи предприятия по результатам открытых торгов финансовый управляющий в течение двух дней после завершения срока, установленного ФЗ №127, для принятия решений о признании открытых торгов несостоявшимися, для заключения договора купли-продажи имущества с единственным участником открытых торгов, для заключения договора купли-продажи предприятия по результатам открытых торгов, принимает решение о проведении повторных открытых торгов и об установлении начальной цены продажи предприятия. Повторные открытые торги проводятся в порядке, установленном ФЗ №127. Начальная цена продажи предприятия на повторных открытых торгах устанавливается на 10% процентов ниже начальной цены продажи, установленной в соответствии с ФЗ №127 на первоначальных открытых торгах.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lastRenderedPageBreak/>
        <w:t>В случае, если повторные открытые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открытых торгов продаваемое на открытых торгах имущество должника подлежит продаже посредством публичного предложения.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9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При продаже имущества должника посредством публичного предложения в сообщении о проведении торгов наряду со сведениями, предусмотренными ФЗ №127,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При этом начальная цена продажи имущества должника устанавливается в размере начальной цены, указанной в сообщении о продаже имущества должника на повторных открытых торгах.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ФЗ №127.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:rsidR="00764D13" w:rsidRPr="0069273E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764D13" w:rsidRPr="00967248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открытых торгов по продаже имущества </w:t>
      </w:r>
      <w:r w:rsidRPr="00967248">
        <w:rPr>
          <w:sz w:val="24"/>
          <w:szCs w:val="24"/>
        </w:rPr>
        <w:t>должника посредством публичного предложения прием заявок прекращается.</w:t>
      </w:r>
    </w:p>
    <w:p w:rsidR="00A575DD" w:rsidRPr="00967248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967248">
        <w:rPr>
          <w:sz w:val="24"/>
          <w:szCs w:val="24"/>
        </w:rPr>
        <w:t>Величина снижения цены</w:t>
      </w:r>
      <w:r w:rsidR="00A575DD" w:rsidRPr="00967248">
        <w:rPr>
          <w:sz w:val="24"/>
          <w:szCs w:val="24"/>
        </w:rPr>
        <w:t>: каждые 3</w:t>
      </w:r>
      <w:r w:rsidRPr="00967248">
        <w:rPr>
          <w:sz w:val="24"/>
          <w:szCs w:val="24"/>
        </w:rPr>
        <w:t xml:space="preserve"> </w:t>
      </w:r>
      <w:r w:rsidR="00A575DD" w:rsidRPr="00967248">
        <w:rPr>
          <w:sz w:val="24"/>
          <w:szCs w:val="24"/>
        </w:rPr>
        <w:t>рабочих</w:t>
      </w:r>
      <w:r w:rsidRPr="00967248">
        <w:rPr>
          <w:sz w:val="24"/>
          <w:szCs w:val="24"/>
        </w:rPr>
        <w:t xml:space="preserve"> дн</w:t>
      </w:r>
      <w:r w:rsidR="00A575DD" w:rsidRPr="00967248">
        <w:rPr>
          <w:sz w:val="24"/>
          <w:szCs w:val="24"/>
        </w:rPr>
        <w:t>я на 5 %.</w:t>
      </w:r>
      <w:r w:rsidRPr="00967248">
        <w:rPr>
          <w:sz w:val="24"/>
          <w:szCs w:val="24"/>
        </w:rPr>
        <w:t xml:space="preserve"> </w:t>
      </w:r>
    </w:p>
    <w:p w:rsidR="00764D13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967248">
        <w:rPr>
          <w:sz w:val="24"/>
          <w:szCs w:val="24"/>
        </w:rPr>
        <w:t xml:space="preserve">Размер задатка устанавливается в размере </w:t>
      </w:r>
      <w:r w:rsidR="00A575DD" w:rsidRPr="00967248">
        <w:rPr>
          <w:sz w:val="24"/>
          <w:szCs w:val="24"/>
        </w:rPr>
        <w:t>1</w:t>
      </w:r>
      <w:r w:rsidRPr="00967248">
        <w:rPr>
          <w:sz w:val="24"/>
          <w:szCs w:val="24"/>
        </w:rPr>
        <w:t>0% от начальной цены на текущем периоде проведения торгов посредством публичного предложения.</w:t>
      </w:r>
    </w:p>
    <w:p w:rsidR="003C5871" w:rsidRPr="00967248" w:rsidRDefault="003C5871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График снижения цены на повторных торгах в форме публичного предложения указан в приложении № 1.</w:t>
      </w:r>
    </w:p>
    <w:p w:rsidR="00764D13" w:rsidRPr="00967248" w:rsidRDefault="005012D5" w:rsidP="0069273E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276" w:lineRule="auto"/>
        <w:ind w:firstLine="360"/>
        <w:rPr>
          <w:rStyle w:val="a3"/>
          <w:color w:val="000000"/>
          <w:sz w:val="24"/>
          <w:szCs w:val="24"/>
          <w:u w:val="none"/>
        </w:rPr>
      </w:pPr>
      <w:r w:rsidRPr="00967248">
        <w:rPr>
          <w:sz w:val="24"/>
          <w:szCs w:val="24"/>
        </w:rPr>
        <w:t>Информационное сообщение размещается на сайтах</w:t>
      </w:r>
      <w:r w:rsidRPr="0069273E">
        <w:rPr>
          <w:sz w:val="24"/>
          <w:szCs w:val="24"/>
        </w:rPr>
        <w:t xml:space="preserve"> в сети Интернет:</w:t>
      </w:r>
      <w:r w:rsidRPr="0069273E">
        <w:rPr>
          <w:sz w:val="24"/>
          <w:szCs w:val="24"/>
          <w:lang w:eastAsia="en-US" w:bidi="en-US"/>
        </w:rPr>
        <w:t xml:space="preserve"> </w:t>
      </w:r>
      <w:hyperlink r:id="rId7" w:history="1">
        <w:r w:rsidRPr="0069273E">
          <w:rPr>
            <w:rStyle w:val="a3"/>
            <w:sz w:val="24"/>
            <w:szCs w:val="24"/>
            <w:lang w:val="en-US" w:eastAsia="en-US" w:bidi="en-US"/>
          </w:rPr>
          <w:t>https</w:t>
        </w:r>
        <w:r w:rsidRPr="0069273E">
          <w:rPr>
            <w:rStyle w:val="a3"/>
            <w:sz w:val="24"/>
            <w:szCs w:val="24"/>
            <w:lang w:eastAsia="en-US" w:bidi="en-US"/>
          </w:rPr>
          <w:t>://</w:t>
        </w:r>
        <w:r w:rsidRPr="0069273E">
          <w:rPr>
            <w:rStyle w:val="a3"/>
            <w:sz w:val="24"/>
            <w:szCs w:val="24"/>
            <w:lang w:val="en-US" w:eastAsia="en-US" w:bidi="en-US"/>
          </w:rPr>
          <w:t>old</w:t>
        </w:r>
        <w:r w:rsidRPr="0069273E">
          <w:rPr>
            <w:rStyle w:val="a3"/>
            <w:sz w:val="24"/>
            <w:szCs w:val="24"/>
            <w:lang w:eastAsia="en-US" w:bidi="en-US"/>
          </w:rPr>
          <w:t>.</w:t>
        </w:r>
        <w:r w:rsidRPr="0069273E">
          <w:rPr>
            <w:rStyle w:val="a3"/>
            <w:sz w:val="24"/>
            <w:szCs w:val="24"/>
            <w:lang w:val="en-US" w:eastAsia="en-US" w:bidi="en-US"/>
          </w:rPr>
          <w:t>bankrot</w:t>
        </w:r>
        <w:r w:rsidRPr="0069273E">
          <w:rPr>
            <w:rStyle w:val="a3"/>
            <w:sz w:val="24"/>
            <w:szCs w:val="24"/>
            <w:lang w:eastAsia="en-US" w:bidi="en-US"/>
          </w:rPr>
          <w:t>.</w:t>
        </w:r>
        <w:r w:rsidRPr="0069273E">
          <w:rPr>
            <w:rStyle w:val="a3"/>
            <w:sz w:val="24"/>
            <w:szCs w:val="24"/>
            <w:lang w:val="en-US" w:eastAsia="en-US" w:bidi="en-US"/>
          </w:rPr>
          <w:t>fedresurs</w:t>
        </w:r>
        <w:r w:rsidRPr="0069273E">
          <w:rPr>
            <w:rStyle w:val="a3"/>
            <w:sz w:val="24"/>
            <w:szCs w:val="24"/>
            <w:lang w:eastAsia="en-US" w:bidi="en-US"/>
          </w:rPr>
          <w:t>.</w:t>
        </w:r>
        <w:r w:rsidRPr="0069273E">
          <w:rPr>
            <w:rStyle w:val="a3"/>
            <w:sz w:val="24"/>
            <w:szCs w:val="24"/>
            <w:lang w:val="en-US" w:eastAsia="en-US" w:bidi="en-US"/>
          </w:rPr>
          <w:t>ru</w:t>
        </w:r>
        <w:r w:rsidRPr="0069273E">
          <w:rPr>
            <w:rStyle w:val="a3"/>
            <w:sz w:val="24"/>
            <w:szCs w:val="24"/>
            <w:lang w:eastAsia="en-US" w:bidi="en-US"/>
          </w:rPr>
          <w:t>/</w:t>
        </w:r>
      </w:hyperlink>
      <w:r w:rsidR="00967248">
        <w:rPr>
          <w:rStyle w:val="a3"/>
          <w:sz w:val="24"/>
          <w:szCs w:val="24"/>
          <w:lang w:eastAsia="en-US" w:bidi="en-US"/>
        </w:rPr>
        <w:t xml:space="preserve">, </w:t>
      </w:r>
      <w:hyperlink r:id="rId8" w:history="1">
        <w:r w:rsidR="00967248" w:rsidRPr="009F6895">
          <w:rPr>
            <w:rStyle w:val="a3"/>
            <w:sz w:val="24"/>
            <w:szCs w:val="24"/>
            <w:lang w:eastAsia="en-US" w:bidi="en-US"/>
          </w:rPr>
          <w:t>https://bankrupt.electro-torgi.ru/</w:t>
        </w:r>
      </w:hyperlink>
    </w:p>
    <w:p w:rsidR="00967248" w:rsidRPr="0069273E" w:rsidRDefault="00967248" w:rsidP="00967248">
      <w:pPr>
        <w:pStyle w:val="20"/>
        <w:shd w:val="clear" w:color="auto" w:fill="auto"/>
        <w:tabs>
          <w:tab w:val="left" w:pos="1422"/>
        </w:tabs>
        <w:spacing w:line="276" w:lineRule="auto"/>
        <w:ind w:left="360"/>
        <w:rPr>
          <w:sz w:val="24"/>
          <w:szCs w:val="24"/>
        </w:rPr>
      </w:pPr>
    </w:p>
    <w:p w:rsidR="00764D13" w:rsidRDefault="005012D5" w:rsidP="0069273E">
      <w:pPr>
        <w:pStyle w:val="20"/>
        <w:numPr>
          <w:ilvl w:val="0"/>
          <w:numId w:val="3"/>
        </w:numPr>
        <w:shd w:val="clear" w:color="auto" w:fill="auto"/>
        <w:tabs>
          <w:tab w:val="left" w:pos="2175"/>
        </w:tabs>
        <w:spacing w:line="276" w:lineRule="auto"/>
        <w:rPr>
          <w:sz w:val="24"/>
          <w:szCs w:val="24"/>
        </w:rPr>
      </w:pPr>
      <w:r w:rsidRPr="00967248">
        <w:rPr>
          <w:b/>
          <w:bCs/>
          <w:sz w:val="24"/>
          <w:szCs w:val="24"/>
        </w:rPr>
        <w:t>Расчеты и передача имущества после проведения открытых торгов</w:t>
      </w:r>
      <w:r w:rsidRPr="0069273E">
        <w:rPr>
          <w:sz w:val="24"/>
          <w:szCs w:val="24"/>
        </w:rPr>
        <w:t>.</w:t>
      </w:r>
    </w:p>
    <w:p w:rsidR="00967248" w:rsidRPr="0069273E" w:rsidRDefault="00967248" w:rsidP="00967248">
      <w:pPr>
        <w:pStyle w:val="20"/>
        <w:shd w:val="clear" w:color="auto" w:fill="auto"/>
        <w:tabs>
          <w:tab w:val="left" w:pos="2175"/>
        </w:tabs>
        <w:spacing w:line="276" w:lineRule="auto"/>
        <w:rPr>
          <w:sz w:val="24"/>
          <w:szCs w:val="24"/>
        </w:rPr>
      </w:pP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lastRenderedPageBreak/>
        <w:t>3.1. Победитель открытых торгов должен уплатить денежные средства за выигранное на открытых торгах имущество в течение тридцати дней со дня подписания договора купли-продажи.</w:t>
      </w:r>
    </w:p>
    <w:p w:rsidR="00764D13" w:rsidRPr="0069273E" w:rsidRDefault="005012D5" w:rsidP="0069273E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Оплата производится путем перечисления безналичных денежных средств на расчетный счет Продавца. Датой оплаты за выигранное на открытых торгах имущество считается дата зачисления денежных средств на расчетный счет Продавца.</w:t>
      </w:r>
    </w:p>
    <w:p w:rsidR="00764D13" w:rsidRPr="0069273E" w:rsidRDefault="005012D5" w:rsidP="0069273E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Задаток, уплаченный Победителем открытых торгов, засчитывается в счет оплаты приобретенного на открытых торгах имущества.</w:t>
      </w:r>
    </w:p>
    <w:p w:rsidR="00764D13" w:rsidRPr="0069273E" w:rsidRDefault="005012D5" w:rsidP="0069273E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Имущество передается Победителю открытых торгов по акту приема-передачи, который подписывается Продавцом и Победителем открытых торгов после выполнения условий, предусмотренных п.3.2 настоящего Предложения.</w:t>
      </w:r>
    </w:p>
    <w:p w:rsidR="00764D13" w:rsidRPr="0069273E" w:rsidRDefault="005012D5" w:rsidP="0069273E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Имущество считается переданным с момента подписания акта приема-передачи между Продавцом и Победителем открытых торгов.</w:t>
      </w:r>
    </w:p>
    <w:p w:rsidR="00764D13" w:rsidRDefault="005012D5" w:rsidP="0069273E">
      <w:pPr>
        <w:pStyle w:val="20"/>
        <w:numPr>
          <w:ilvl w:val="0"/>
          <w:numId w:val="6"/>
        </w:numPr>
        <w:shd w:val="clear" w:color="auto" w:fill="auto"/>
        <w:tabs>
          <w:tab w:val="left" w:pos="1422"/>
        </w:tabs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В случае отказа или уклонения Победителем открытых торгов от подписания Договора купли-продажи, сроков полной оплаты за выигранное на открытых торгах имущество, конкурсный управляющего вправе отказаться от исполнения соответствующего договора купли-продажи и потребовать возмещения убытков.</w:t>
      </w:r>
    </w:p>
    <w:p w:rsidR="003C5871" w:rsidRPr="0069273E" w:rsidRDefault="003C5871" w:rsidP="003C5871">
      <w:pPr>
        <w:pStyle w:val="20"/>
        <w:shd w:val="clear" w:color="auto" w:fill="auto"/>
        <w:tabs>
          <w:tab w:val="left" w:pos="1422"/>
        </w:tabs>
        <w:spacing w:line="276" w:lineRule="auto"/>
        <w:ind w:left="360"/>
        <w:rPr>
          <w:sz w:val="24"/>
          <w:szCs w:val="24"/>
        </w:rPr>
      </w:pPr>
    </w:p>
    <w:p w:rsidR="00764D13" w:rsidRPr="003C5871" w:rsidRDefault="005012D5" w:rsidP="0069273E">
      <w:pPr>
        <w:pStyle w:val="20"/>
        <w:numPr>
          <w:ilvl w:val="0"/>
          <w:numId w:val="3"/>
        </w:numPr>
        <w:shd w:val="clear" w:color="auto" w:fill="auto"/>
        <w:tabs>
          <w:tab w:val="left" w:pos="3366"/>
        </w:tabs>
        <w:spacing w:line="276" w:lineRule="auto"/>
        <w:rPr>
          <w:b/>
          <w:bCs/>
          <w:sz w:val="24"/>
          <w:szCs w:val="24"/>
        </w:rPr>
      </w:pPr>
      <w:r w:rsidRPr="003C5871">
        <w:rPr>
          <w:b/>
          <w:bCs/>
          <w:sz w:val="24"/>
          <w:szCs w:val="24"/>
        </w:rPr>
        <w:t>Недействительность результатов торгов</w:t>
      </w:r>
    </w:p>
    <w:p w:rsidR="003C5871" w:rsidRPr="0069273E" w:rsidRDefault="003C5871" w:rsidP="003C5871">
      <w:pPr>
        <w:pStyle w:val="20"/>
        <w:shd w:val="clear" w:color="auto" w:fill="auto"/>
        <w:tabs>
          <w:tab w:val="left" w:pos="3366"/>
        </w:tabs>
        <w:spacing w:line="276" w:lineRule="auto"/>
        <w:rPr>
          <w:sz w:val="24"/>
          <w:szCs w:val="24"/>
        </w:rPr>
      </w:pPr>
    </w:p>
    <w:p w:rsidR="00764D13" w:rsidRPr="0069273E" w:rsidRDefault="005012D5" w:rsidP="0069273E">
      <w:pPr>
        <w:pStyle w:val="20"/>
        <w:shd w:val="clear" w:color="auto" w:fill="auto"/>
        <w:spacing w:line="276" w:lineRule="auto"/>
        <w:ind w:firstLine="360"/>
        <w:rPr>
          <w:sz w:val="24"/>
          <w:szCs w:val="24"/>
        </w:rPr>
      </w:pPr>
      <w:r w:rsidRPr="0069273E">
        <w:rPr>
          <w:sz w:val="24"/>
          <w:szCs w:val="24"/>
        </w:rPr>
        <w:t>4.1. Споры о признании результатов открытых торгов недействительными рассматриваются в порядке, установленном действующим законодательством Российской Федерации.</w:t>
      </w:r>
    </w:p>
    <w:p w:rsidR="00764D13" w:rsidRPr="0069273E" w:rsidRDefault="005012D5" w:rsidP="0069273E">
      <w:pPr>
        <w:pStyle w:val="20"/>
        <w:numPr>
          <w:ilvl w:val="0"/>
          <w:numId w:val="7"/>
        </w:numPr>
        <w:shd w:val="clear" w:color="auto" w:fill="auto"/>
        <w:tabs>
          <w:tab w:val="left" w:pos="1046"/>
        </w:tabs>
        <w:spacing w:line="276" w:lineRule="auto"/>
        <w:ind w:firstLine="360"/>
        <w:rPr>
          <w:sz w:val="24"/>
          <w:szCs w:val="24"/>
        </w:rPr>
        <w:sectPr w:rsidR="00764D13" w:rsidRPr="0069273E">
          <w:footerReference w:type="default" r:id="rId9"/>
          <w:headerReference w:type="first" r:id="rId10"/>
          <w:footerReference w:type="first" r:id="rId11"/>
          <w:pgSz w:w="11909" w:h="16840"/>
          <w:pgMar w:top="581" w:right="819" w:bottom="1430" w:left="962" w:header="0" w:footer="3" w:gutter="0"/>
          <w:cols w:space="720"/>
          <w:noEndnote/>
          <w:docGrid w:linePitch="360"/>
        </w:sectPr>
      </w:pPr>
      <w:r w:rsidRPr="0069273E">
        <w:rPr>
          <w:sz w:val="24"/>
          <w:szCs w:val="24"/>
        </w:rPr>
        <w:t>Признание результатов открытых торгов недействительными, влечет недействительность договора купли-продажи, заключенного с победителем открытых торгов.</w:t>
      </w:r>
    </w:p>
    <w:p w:rsidR="00A575DD" w:rsidRDefault="00A575DD" w:rsidP="0069273E">
      <w:pPr>
        <w:pStyle w:val="40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3C5871" w:rsidRDefault="00967248" w:rsidP="0034477E">
      <w:pPr>
        <w:pStyle w:val="40"/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64D13" w:rsidRDefault="003C5871" w:rsidP="0034477E">
      <w:pPr>
        <w:pStyle w:val="40"/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012D5" w:rsidRPr="0069273E">
        <w:rPr>
          <w:sz w:val="24"/>
          <w:szCs w:val="24"/>
        </w:rPr>
        <w:t>Финансовый управляющи</w:t>
      </w:r>
      <w:r w:rsidR="0034477E">
        <w:rPr>
          <w:sz w:val="24"/>
          <w:szCs w:val="24"/>
        </w:rPr>
        <w:t>й</w:t>
      </w:r>
      <w:r w:rsidR="00967248">
        <w:rPr>
          <w:sz w:val="24"/>
          <w:szCs w:val="24"/>
        </w:rPr>
        <w:t xml:space="preserve"> Кузьмичевой С.Н.      ________________/ </w:t>
      </w:r>
      <w:proofErr w:type="spellStart"/>
      <w:r w:rsidR="00967248">
        <w:rPr>
          <w:sz w:val="24"/>
          <w:szCs w:val="24"/>
        </w:rPr>
        <w:t>Линецкий</w:t>
      </w:r>
      <w:proofErr w:type="spellEnd"/>
      <w:r w:rsidR="00967248">
        <w:rPr>
          <w:sz w:val="24"/>
          <w:szCs w:val="24"/>
        </w:rPr>
        <w:t xml:space="preserve"> В.А.</w:t>
      </w:r>
    </w:p>
    <w:p w:rsidR="003C5871" w:rsidRDefault="003C5871" w:rsidP="0034477E">
      <w:pPr>
        <w:pStyle w:val="40"/>
        <w:shd w:val="clear" w:color="auto" w:fill="auto"/>
        <w:spacing w:line="276" w:lineRule="auto"/>
        <w:jc w:val="both"/>
        <w:rPr>
          <w:sz w:val="24"/>
          <w:szCs w:val="24"/>
        </w:rPr>
      </w:pPr>
    </w:p>
    <w:p w:rsidR="003C5871" w:rsidRPr="0034477E" w:rsidRDefault="003C5871" w:rsidP="0034477E">
      <w:pPr>
        <w:pStyle w:val="40"/>
        <w:shd w:val="clear" w:color="auto" w:fill="auto"/>
        <w:spacing w:line="276" w:lineRule="auto"/>
        <w:jc w:val="both"/>
        <w:rPr>
          <w:sz w:val="24"/>
          <w:szCs w:val="24"/>
        </w:rPr>
      </w:pPr>
    </w:p>
    <w:sectPr w:rsidR="003C5871" w:rsidRPr="0034477E">
      <w:type w:val="continuous"/>
      <w:pgSz w:w="11909" w:h="16840"/>
      <w:pgMar w:top="571" w:right="830" w:bottom="571" w:left="9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402" w:rsidRDefault="00DC6402">
      <w:r>
        <w:separator/>
      </w:r>
    </w:p>
  </w:endnote>
  <w:endnote w:type="continuationSeparator" w:id="0">
    <w:p w:rsidR="00DC6402" w:rsidRDefault="00DC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13" w:rsidRDefault="005140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6957060</wp:posOffset>
              </wp:positionH>
              <wp:positionV relativeFrom="page">
                <wp:posOffset>10195560</wp:posOffset>
              </wp:positionV>
              <wp:extent cx="64135" cy="146050"/>
              <wp:effectExtent l="3810" t="381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13" w:rsidRDefault="005012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8pt;margin-top:802.8pt;width:5.05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" filled="f" stroked="f">
              <v:textbox style="mso-fit-shape-to-text:t" inset="0,0,0,0">
                <w:txbxContent>
                  <w:p w:rsidR="00764D13" w:rsidRDefault="005012D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13" w:rsidRDefault="005140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6962140</wp:posOffset>
              </wp:positionH>
              <wp:positionV relativeFrom="page">
                <wp:posOffset>10195560</wp:posOffset>
              </wp:positionV>
              <wp:extent cx="64135" cy="146050"/>
              <wp:effectExtent l="0" t="3810" r="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13" w:rsidRDefault="005012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48.2pt;margin-top:802.8pt;width:5.0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" filled="f" stroked="f">
              <v:textbox style="mso-fit-shape-to-text:t" inset="0,0,0,0">
                <w:txbxContent>
                  <w:p w:rsidR="00764D13" w:rsidRDefault="005012D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b/>
                        <w:bCs/>
                      </w:rPr>
                      <w:t>#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402" w:rsidRDefault="00DC6402"/>
  </w:footnote>
  <w:footnote w:type="continuationSeparator" w:id="0">
    <w:p w:rsidR="00DC6402" w:rsidRDefault="00DC6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13" w:rsidRDefault="005140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4855845</wp:posOffset>
              </wp:positionH>
              <wp:positionV relativeFrom="page">
                <wp:posOffset>184150</wp:posOffset>
              </wp:positionV>
              <wp:extent cx="2092960" cy="146050"/>
              <wp:effectExtent l="0" t="317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29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D13" w:rsidRDefault="005012D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В Арбитражный суд города Москвы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2.35pt;margin-top:14.5pt;width:164.8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" filled="f" stroked="f">
              <v:textbox style="mso-fit-shape-to-text:t" inset="0,0,0,0">
                <w:txbxContent>
                  <w:p w:rsidR="00764D13" w:rsidRDefault="005012D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В Арбитражный суд города Москвы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6F26"/>
    <w:multiLevelType w:val="multilevel"/>
    <w:tmpl w:val="A3AA34A4"/>
    <w:lvl w:ilvl="0">
      <w:start w:val="2022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849B5"/>
    <w:multiLevelType w:val="multilevel"/>
    <w:tmpl w:val="C51C38BC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DB0198"/>
    <w:multiLevelType w:val="multilevel"/>
    <w:tmpl w:val="872E8490"/>
    <w:lvl w:ilvl="0">
      <w:start w:val="2021"/>
      <w:numFmt w:val="decimal"/>
      <w:lvlText w:val="1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0E6B8A"/>
    <w:multiLevelType w:val="multilevel"/>
    <w:tmpl w:val="AA040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0069B4"/>
    <w:multiLevelType w:val="multilevel"/>
    <w:tmpl w:val="CDC236FC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D05A9C"/>
    <w:multiLevelType w:val="multilevel"/>
    <w:tmpl w:val="BB064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D5645B"/>
    <w:multiLevelType w:val="multilevel"/>
    <w:tmpl w:val="7B20E08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13"/>
    <w:rsid w:val="0034477E"/>
    <w:rsid w:val="003C5871"/>
    <w:rsid w:val="004133DC"/>
    <w:rsid w:val="004F4B21"/>
    <w:rsid w:val="005012D5"/>
    <w:rsid w:val="0051402F"/>
    <w:rsid w:val="0069273E"/>
    <w:rsid w:val="00764D13"/>
    <w:rsid w:val="007E47DC"/>
    <w:rsid w:val="00877676"/>
    <w:rsid w:val="008D5AB5"/>
    <w:rsid w:val="0096605C"/>
    <w:rsid w:val="00967248"/>
    <w:rsid w:val="00A575DD"/>
    <w:rsid w:val="00D96B98"/>
    <w:rsid w:val="00D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49772"/>
  <w15:docId w15:val="{D8B8876B-B2B3-4703-B5DE-85DB118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4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927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273E"/>
    <w:rPr>
      <w:color w:val="000000"/>
    </w:rPr>
  </w:style>
  <w:style w:type="paragraph" w:styleId="a9">
    <w:name w:val="footer"/>
    <w:basedOn w:val="a"/>
    <w:link w:val="aa"/>
    <w:uiPriority w:val="99"/>
    <w:unhideWhenUsed/>
    <w:rsid w:val="006927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273E"/>
    <w:rPr>
      <w:color w:val="000000"/>
    </w:rPr>
  </w:style>
  <w:style w:type="character" w:styleId="ab">
    <w:name w:val="Unresolved Mention"/>
    <w:basedOn w:val="a0"/>
    <w:uiPriority w:val="99"/>
    <w:semiHidden/>
    <w:unhideWhenUsed/>
    <w:rsid w:val="00967248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4F4B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4B2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rupt.electro-tor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ld.bankrot.fedresur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~Bangkok</dc:creator>
  <cp:keywords/>
  <cp:lastModifiedBy>~Bangkok</cp:lastModifiedBy>
  <cp:revision>4</cp:revision>
  <cp:lastPrinted>2023-06-30T13:06:00Z</cp:lastPrinted>
  <dcterms:created xsi:type="dcterms:W3CDTF">2023-06-28T13:11:00Z</dcterms:created>
  <dcterms:modified xsi:type="dcterms:W3CDTF">2023-11-14T08:22:00Z</dcterms:modified>
</cp:coreProperties>
</file>